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ascii="微软雅黑" w:hAnsi="微软雅黑" w:eastAsia="微软雅黑" w:cs="微软雅黑"/>
          <w:sz w:val="48"/>
          <w:szCs w:val="48"/>
        </w:rPr>
      </w:pPr>
      <w:r>
        <w:rPr>
          <w:rFonts w:hint="eastAsia" w:ascii="微软雅黑" w:hAnsi="微软雅黑" w:eastAsia="微软雅黑" w:cs="微软雅黑"/>
          <w:sz w:val="48"/>
          <w:szCs w:val="48"/>
        </w:rPr>
        <w:t>金融终端2.0说明</w:t>
      </w:r>
    </w:p>
    <w:p>
      <w:pPr>
        <w:spacing w:line="360" w:lineRule="auto"/>
        <w:jc w:val="center"/>
        <w:rPr>
          <w:rFonts w:ascii="微软雅黑" w:hAnsi="微软雅黑" w:eastAsia="微软雅黑" w:cs="微软雅黑"/>
          <w:sz w:val="24"/>
          <w:szCs w:val="24"/>
        </w:rPr>
      </w:pPr>
    </w:p>
    <w:p>
      <w:pPr>
        <w:pStyle w:val="7"/>
        <w:numPr>
          <w:ilvl w:val="0"/>
          <w:numId w:val="1"/>
        </w:numPr>
        <w:spacing w:line="360" w:lineRule="auto"/>
        <w:ind w:firstLineChars="0"/>
        <w:outlineLvl w:val="0"/>
        <w:rPr>
          <w:rFonts w:ascii="微软雅黑" w:hAnsi="微软雅黑" w:eastAsia="微软雅黑" w:cs="微软雅黑"/>
          <w:sz w:val="24"/>
          <w:szCs w:val="24"/>
        </w:rPr>
      </w:pPr>
      <w:r>
        <w:rPr>
          <w:rFonts w:hint="eastAsia" w:ascii="微软雅黑" w:hAnsi="微软雅黑" w:eastAsia="微软雅黑" w:cs="微软雅黑"/>
          <w:sz w:val="24"/>
          <w:szCs w:val="24"/>
        </w:rPr>
        <w:t>界面交互</w:t>
      </w:r>
    </w:p>
    <w:p>
      <w:pPr>
        <w:pStyle w:val="7"/>
        <w:numPr>
          <w:ilvl w:val="0"/>
          <w:numId w:val="2"/>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经典版&amp;深灰色皮肤切换适配</w:t>
      </w:r>
    </w:p>
    <w:p>
      <w:pPr>
        <w:pStyle w:val="7"/>
        <w:numPr>
          <w:ilvl w:val="0"/>
          <w:numId w:val="3"/>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经典版皮肤</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66690" cy="2853055"/>
            <wp:effectExtent l="0" t="0" r="10160" b="444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
                    <a:stretch>
                      <a:fillRect/>
                    </a:stretch>
                  </pic:blipFill>
                  <pic:spPr>
                    <a:xfrm>
                      <a:off x="0" y="0"/>
                      <a:ext cx="5266690" cy="2853055"/>
                    </a:xfrm>
                    <a:prstGeom prst="rect">
                      <a:avLst/>
                    </a:prstGeom>
                    <a:noFill/>
                    <a:ln>
                      <a:noFill/>
                    </a:ln>
                  </pic:spPr>
                </pic:pic>
              </a:graphicData>
            </a:graphic>
          </wp:inline>
        </w:drawing>
      </w:r>
    </w:p>
    <w:p>
      <w:pPr>
        <w:pStyle w:val="7"/>
        <w:numPr>
          <w:ilvl w:val="0"/>
          <w:numId w:val="3"/>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深灰色皮肤</w:t>
      </w:r>
    </w:p>
    <w:p>
      <w:pPr>
        <w:pStyle w:val="7"/>
        <w:spacing w:line="360" w:lineRule="auto"/>
        <w:ind w:firstLine="48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66690" cy="2853055"/>
            <wp:effectExtent l="0" t="0" r="10160" b="4445"/>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5"/>
                    <a:stretch>
                      <a:fillRect/>
                    </a:stretch>
                  </pic:blipFill>
                  <pic:spPr>
                    <a:xfrm>
                      <a:off x="0" y="0"/>
                      <a:ext cx="5266690" cy="2853055"/>
                    </a:xfrm>
                    <a:prstGeom prst="rect">
                      <a:avLst/>
                    </a:prstGeom>
                    <a:noFill/>
                    <a:ln>
                      <a:noFill/>
                    </a:ln>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p>
    <w:p>
      <w:pPr>
        <w:pStyle w:val="7"/>
        <w:numPr>
          <w:ilvl w:val="0"/>
          <w:numId w:val="2"/>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多屏、版面自定义</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1）副屏</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4946650" cy="2700020"/>
            <wp:effectExtent l="0" t="0" r="635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4951650" cy="2702959"/>
                    </a:xfrm>
                    <a:prstGeom prst="rect">
                      <a:avLst/>
                    </a:prstGeom>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2）版面自定义</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5034915" cy="24441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040487" cy="2446814"/>
                    </a:xfrm>
                    <a:prstGeom prst="rect">
                      <a:avLst/>
                    </a:prstGeom>
                  </pic:spPr>
                </pic:pic>
              </a:graphicData>
            </a:graphic>
          </wp:inline>
        </w:drawing>
      </w:r>
    </w:p>
    <w:p>
      <w:pPr>
        <w:pStyle w:val="7"/>
        <w:numPr>
          <w:ilvl w:val="0"/>
          <w:numId w:val="1"/>
        </w:numPr>
        <w:spacing w:line="360" w:lineRule="auto"/>
        <w:ind w:firstLineChars="0"/>
        <w:outlineLvl w:val="0"/>
        <w:rPr>
          <w:rFonts w:ascii="微软雅黑" w:hAnsi="微软雅黑" w:eastAsia="微软雅黑" w:cs="微软雅黑"/>
          <w:sz w:val="24"/>
          <w:szCs w:val="24"/>
        </w:rPr>
      </w:pPr>
      <w:r>
        <w:rPr>
          <w:rFonts w:hint="eastAsia" w:ascii="微软雅黑" w:hAnsi="微软雅黑" w:eastAsia="微软雅黑" w:cs="微软雅黑"/>
          <w:sz w:val="24"/>
          <w:szCs w:val="24"/>
        </w:rPr>
        <w:t>基础功能</w:t>
      </w:r>
    </w:p>
    <w:p>
      <w:pPr>
        <w:spacing w:line="360" w:lineRule="auto"/>
        <w:rPr>
          <w:rFonts w:ascii="微软雅黑" w:hAnsi="微软雅黑" w:eastAsia="微软雅黑" w:cs="微软雅黑"/>
          <w:sz w:val="24"/>
          <w:szCs w:val="24"/>
        </w:rPr>
      </w:pPr>
      <w:r>
        <w:rPr>
          <w:rFonts w:hint="eastAsia" w:ascii="微软雅黑" w:hAnsi="微软雅黑" w:eastAsia="微软雅黑" w:cs="微软雅黑"/>
          <w:sz w:val="24"/>
          <w:szCs w:val="24"/>
        </w:rPr>
        <w:t>1、新手引导---首次进入支持新手引导</w:t>
      </w:r>
    </w:p>
    <w:p>
      <w:pPr>
        <w:pStyle w:val="7"/>
        <w:spacing w:line="360" w:lineRule="auto"/>
        <w:ind w:left="42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4902835" cy="3643630"/>
            <wp:effectExtent l="0" t="0" r="1206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902835" cy="3643630"/>
                    </a:xfrm>
                    <a:prstGeom prst="rect">
                      <a:avLst/>
                    </a:prstGeom>
                  </pic:spPr>
                </pic:pic>
              </a:graphicData>
            </a:graphic>
          </wp:inline>
        </w:drawing>
      </w:r>
    </w:p>
    <w:p>
      <w:pPr>
        <w:pStyle w:val="7"/>
        <w:spacing w:line="360" w:lineRule="auto"/>
        <w:ind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2、自选股右侧小时图改版—回归经典的个股分时k线+指数分时K线模式，方便跟大盘对照。</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5055870" cy="23749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059828" cy="2377010"/>
                    </a:xfrm>
                    <a:prstGeom prst="rect">
                      <a:avLst/>
                    </a:prstGeom>
                  </pic:spPr>
                </pic:pic>
              </a:graphicData>
            </a:graphic>
          </wp:inline>
        </w:drawing>
      </w:r>
    </w:p>
    <w:p>
      <w:pPr>
        <w:pStyle w:val="7"/>
        <w:spacing w:line="360" w:lineRule="auto"/>
        <w:ind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3、自选股添加支持自然语言选股—支持问财自然语言选股</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2224405" cy="3001645"/>
            <wp:effectExtent l="0" t="0" r="44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235167" cy="3016206"/>
                    </a:xfrm>
                    <a:prstGeom prst="rect">
                      <a:avLst/>
                    </a:prstGeom>
                  </pic:spPr>
                </pic:pic>
              </a:graphicData>
            </a:graphic>
          </wp:inline>
        </w:drawing>
      </w:r>
    </w:p>
    <w:p>
      <w:pPr>
        <w:pStyle w:val="7"/>
        <w:spacing w:line="360" w:lineRule="auto"/>
        <w:ind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4、标准化帮助文档—提供标准化帮助文档以及快捷键功能列表，采用客户端内嵌的方式，方便用户快速使用金融终端的操作方式。</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67325" cy="1368425"/>
            <wp:effectExtent l="0" t="0" r="9525" b="3175"/>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11"/>
                    <a:stretch>
                      <a:fillRect/>
                    </a:stretch>
                  </pic:blipFill>
                  <pic:spPr>
                    <a:xfrm>
                      <a:off x="0" y="0"/>
                      <a:ext cx="5267325" cy="1368425"/>
                    </a:xfrm>
                    <a:prstGeom prst="rect">
                      <a:avLst/>
                    </a:prstGeom>
                    <a:noFill/>
                    <a:ln>
                      <a:noFill/>
                    </a:ln>
                  </pic:spPr>
                </pic:pic>
              </a:graphicData>
            </a:graphic>
          </wp:inline>
        </w:drawing>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67325" cy="3429635"/>
            <wp:effectExtent l="0" t="0" r="9525" b="18415"/>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12"/>
                    <a:stretch>
                      <a:fillRect/>
                    </a:stretch>
                  </pic:blipFill>
                  <pic:spPr>
                    <a:xfrm>
                      <a:off x="0" y="0"/>
                      <a:ext cx="5267325" cy="3429635"/>
                    </a:xfrm>
                    <a:prstGeom prst="rect">
                      <a:avLst/>
                    </a:prstGeom>
                    <a:noFill/>
                    <a:ln>
                      <a:noFill/>
                    </a:ln>
                  </pic:spPr>
                </pic:pic>
              </a:graphicData>
            </a:graphic>
          </wp:inline>
        </w:drawing>
      </w:r>
    </w:p>
    <w:p>
      <w:pPr>
        <w:pStyle w:val="7"/>
        <w:spacing w:line="360" w:lineRule="auto"/>
        <w:ind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5、快捷键功能补充完善—从键盘精灵快捷键、键盘热键等方式补充完善行情交易功能快捷键列表，提高用户操作效率。</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0500" cy="4043680"/>
            <wp:effectExtent l="0" t="0" r="6350" b="13970"/>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13"/>
                    <a:stretch>
                      <a:fillRect/>
                    </a:stretch>
                  </pic:blipFill>
                  <pic:spPr>
                    <a:xfrm>
                      <a:off x="0" y="0"/>
                      <a:ext cx="5270500" cy="4043680"/>
                    </a:xfrm>
                    <a:prstGeom prst="rect">
                      <a:avLst/>
                    </a:prstGeom>
                    <a:noFill/>
                    <a:ln>
                      <a:noFill/>
                    </a:ln>
                  </pic:spPr>
                </pic:pic>
              </a:graphicData>
            </a:graphic>
          </wp:inline>
        </w:drawing>
      </w:r>
    </w:p>
    <w:p>
      <w:pPr>
        <w:pStyle w:val="7"/>
        <w:spacing w:line="360" w:lineRule="auto"/>
        <w:ind w:left="420" w:firstLine="0" w:firstLineChars="0"/>
        <w:jc w:val="center"/>
        <w:rPr>
          <w:rFonts w:ascii="微软雅黑" w:hAnsi="微软雅黑" w:eastAsia="微软雅黑" w:cs="微软雅黑"/>
          <w:sz w:val="24"/>
          <w:szCs w:val="24"/>
        </w:rPr>
      </w:pPr>
    </w:p>
    <w:p>
      <w:pPr>
        <w:pStyle w:val="7"/>
        <w:numPr>
          <w:ilvl w:val="0"/>
          <w:numId w:val="1"/>
        </w:numPr>
        <w:spacing w:line="360" w:lineRule="auto"/>
        <w:ind w:firstLineChars="0"/>
        <w:outlineLvl w:val="0"/>
        <w:rPr>
          <w:rFonts w:ascii="微软雅黑" w:hAnsi="微软雅黑" w:eastAsia="微软雅黑" w:cs="微软雅黑"/>
          <w:sz w:val="24"/>
          <w:szCs w:val="24"/>
        </w:rPr>
      </w:pPr>
      <w:r>
        <w:rPr>
          <w:rFonts w:hint="eastAsia" w:ascii="微软雅黑" w:hAnsi="微软雅黑" w:eastAsia="微软雅黑" w:cs="微软雅黑"/>
          <w:sz w:val="24"/>
          <w:szCs w:val="24"/>
        </w:rPr>
        <w:t>行情分析</w:t>
      </w:r>
    </w:p>
    <w:p>
      <w:pPr>
        <w:pStyle w:val="7"/>
        <w:numPr>
          <w:ilvl w:val="0"/>
          <w:numId w:val="4"/>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九转、简版F10</w:t>
      </w:r>
    </w:p>
    <w:p>
      <w:pPr>
        <w:pStyle w:val="7"/>
        <w:numPr>
          <w:ilvl w:val="0"/>
          <w:numId w:val="5"/>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九转---基于TD序列，增加九转指标，方便用户日内做T以及波段交易等操作。分时九转，如下图示：</w:t>
      </w:r>
    </w:p>
    <w:p>
      <w:pPr>
        <w:pStyle w:val="7"/>
        <w:spacing w:line="360" w:lineRule="auto"/>
        <w:ind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14"/>
                    <a:stretch>
                      <a:fillRect/>
                    </a:stretch>
                  </pic:blipFill>
                  <pic:spPr>
                    <a:xfrm>
                      <a:off x="0" y="0"/>
                      <a:ext cx="5274310" cy="2472055"/>
                    </a:xfrm>
                    <a:prstGeom prst="rect">
                      <a:avLst/>
                    </a:prstGeom>
                    <a:noFill/>
                    <a:ln>
                      <a:noFill/>
                    </a:ln>
                  </pic:spPr>
                </pic:pic>
              </a:graphicData>
            </a:graphic>
          </wp:inline>
        </w:drawing>
      </w:r>
    </w:p>
    <w:p>
      <w:pPr>
        <w:spacing w:line="360" w:lineRule="auto"/>
        <w:ind w:firstLine="420"/>
        <w:rPr>
          <w:rFonts w:ascii="微软雅黑" w:hAnsi="微软雅黑" w:eastAsia="微软雅黑" w:cs="微软雅黑"/>
          <w:sz w:val="24"/>
          <w:szCs w:val="24"/>
        </w:rPr>
      </w:pPr>
      <w:r>
        <w:rPr>
          <w:rFonts w:hint="eastAsia" w:ascii="微软雅黑" w:hAnsi="微软雅黑" w:eastAsia="微软雅黑" w:cs="微软雅黑"/>
          <w:sz w:val="24"/>
          <w:szCs w:val="24"/>
        </w:rPr>
        <w:t>K线九转，如下图示：</w:t>
      </w:r>
    </w:p>
    <w:p>
      <w:pPr>
        <w:spacing w:line="360" w:lineRule="auto"/>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15"/>
                    <a:stretch>
                      <a:fillRect/>
                    </a:stretch>
                  </pic:blipFill>
                  <pic:spPr>
                    <a:xfrm>
                      <a:off x="0" y="0"/>
                      <a:ext cx="5274310" cy="2472055"/>
                    </a:xfrm>
                    <a:prstGeom prst="rect">
                      <a:avLst/>
                    </a:prstGeom>
                    <a:noFill/>
                    <a:ln>
                      <a:noFill/>
                    </a:ln>
                  </pic:spPr>
                </pic:pic>
              </a:graphicData>
            </a:graphic>
          </wp:inline>
        </w:drawing>
      </w:r>
    </w:p>
    <w:p>
      <w:pPr>
        <w:pStyle w:val="7"/>
        <w:numPr>
          <w:ilvl w:val="0"/>
          <w:numId w:val="5"/>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简版F10---快速展示标的概况</w:t>
      </w:r>
    </w:p>
    <w:p>
      <w:pPr>
        <w:spacing w:line="360" w:lineRule="auto"/>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90820" cy="2739390"/>
            <wp:effectExtent l="0" t="0" r="5080" b="381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16"/>
                    <a:stretch>
                      <a:fillRect/>
                    </a:stretch>
                  </pic:blipFill>
                  <pic:spPr>
                    <a:xfrm>
                      <a:off x="0" y="0"/>
                      <a:ext cx="5290820" cy="2739390"/>
                    </a:xfrm>
                    <a:prstGeom prst="rect">
                      <a:avLst/>
                    </a:prstGeom>
                    <a:noFill/>
                    <a:ln>
                      <a:noFill/>
                    </a:ln>
                  </pic:spPr>
                </pic:pic>
              </a:graphicData>
            </a:graphic>
          </wp:inline>
        </w:drawing>
      </w:r>
    </w:p>
    <w:p>
      <w:pPr>
        <w:pStyle w:val="7"/>
        <w:numPr>
          <w:ilvl w:val="0"/>
          <w:numId w:val="4"/>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键盘精灵优化</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优化键盘精灵性能及响应速度；优化键盘精灵搜索排序以及多音字支持逻辑，提升搜索效率。</w:t>
      </w:r>
    </w:p>
    <w:p>
      <w:pPr>
        <w:spacing w:line="360" w:lineRule="auto"/>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843530"/>
            <wp:effectExtent l="0" t="0" r="2540" b="1397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17"/>
                    <a:stretch>
                      <a:fillRect/>
                    </a:stretch>
                  </pic:blipFill>
                  <pic:spPr>
                    <a:xfrm>
                      <a:off x="0" y="0"/>
                      <a:ext cx="5274310" cy="2843530"/>
                    </a:xfrm>
                    <a:prstGeom prst="rect">
                      <a:avLst/>
                    </a:prstGeom>
                    <a:noFill/>
                    <a:ln>
                      <a:noFill/>
                    </a:ln>
                  </pic:spPr>
                </pic:pic>
              </a:graphicData>
            </a:graphic>
          </wp:inline>
        </w:drawing>
      </w:r>
    </w:p>
    <w:p>
      <w:pPr>
        <w:pStyle w:val="7"/>
        <w:numPr>
          <w:ilvl w:val="0"/>
          <w:numId w:val="4"/>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盘口字段调整</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集中在交易所业务，个别用户常用的盘口数据字段也进行了调整优化，支持展开和收起以应对屏幕分辨率较小而无法展示成交明细等模块的情况。</w:t>
      </w:r>
    </w:p>
    <w:p>
      <w:pPr>
        <w:spacing w:line="360" w:lineRule="auto"/>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18"/>
                    <a:stretch>
                      <a:fillRect/>
                    </a:stretch>
                  </pic:blipFill>
                  <pic:spPr>
                    <a:xfrm>
                      <a:off x="0" y="0"/>
                      <a:ext cx="5274310" cy="2472055"/>
                    </a:xfrm>
                    <a:prstGeom prst="rect">
                      <a:avLst/>
                    </a:prstGeom>
                    <a:noFill/>
                    <a:ln>
                      <a:noFill/>
                    </a:ln>
                  </pic:spPr>
                </pic:pic>
              </a:graphicData>
            </a:graphic>
          </wp:inline>
        </w:drawing>
      </w:r>
    </w:p>
    <w:p>
      <w:pPr>
        <w:pStyle w:val="7"/>
        <w:numPr>
          <w:ilvl w:val="0"/>
          <w:numId w:val="4"/>
        </w:numPr>
        <w:spacing w:line="360" w:lineRule="auto"/>
        <w:ind w:firstLineChars="0"/>
        <w:outlineLvl w:val="1"/>
        <w:rPr>
          <w:rFonts w:ascii="微软雅黑" w:hAnsi="微软雅黑" w:eastAsia="微软雅黑" w:cs="微软雅黑"/>
          <w:sz w:val="24"/>
          <w:szCs w:val="24"/>
        </w:rPr>
      </w:pPr>
      <w:bookmarkStart w:id="0" w:name="_GoBack"/>
      <w:bookmarkEnd w:id="0"/>
      <w:r>
        <w:rPr>
          <w:rFonts w:hint="eastAsia" w:ascii="微软雅黑" w:hAnsi="微软雅黑" w:eastAsia="微软雅黑" w:cs="微软雅黑"/>
          <w:sz w:val="24"/>
          <w:szCs w:val="24"/>
        </w:rPr>
        <w:t>盘口模块数据增加—增加深度资金分析、捕捉盘面热点、AI数据看盘、涨停基因分析等盘口数据。</w:t>
      </w:r>
    </w:p>
    <w:p>
      <w:pPr>
        <w:spacing w:line="360" w:lineRule="auto"/>
        <w:rPr>
          <w:rFonts w:ascii="微软雅黑" w:hAnsi="微软雅黑" w:eastAsia="微软雅黑" w:cs="微软雅黑"/>
          <w:sz w:val="24"/>
          <w:szCs w:val="24"/>
        </w:rPr>
      </w:pPr>
      <w:r>
        <w:drawing>
          <wp:inline distT="0" distB="0" distL="0" distR="0">
            <wp:extent cx="5274310" cy="26358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274310" cy="2635885"/>
                    </a:xfrm>
                    <a:prstGeom prst="rect">
                      <a:avLst/>
                    </a:prstGeom>
                  </pic:spPr>
                </pic:pic>
              </a:graphicData>
            </a:graphic>
          </wp:inline>
        </w:drawing>
      </w:r>
    </w:p>
    <w:p>
      <w:pPr>
        <w:pStyle w:val="7"/>
        <w:numPr>
          <w:ilvl w:val="0"/>
          <w:numId w:val="6"/>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深度资金分析：大中小单流入流出情况以及排名情况；</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633220" cy="5149215"/>
            <wp:effectExtent l="0" t="0" r="5080" b="133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0"/>
                    <a:stretch>
                      <a:fillRect/>
                    </a:stretch>
                  </pic:blipFill>
                  <pic:spPr>
                    <a:xfrm>
                      <a:off x="0" y="0"/>
                      <a:ext cx="1633220" cy="5149215"/>
                    </a:xfrm>
                    <a:prstGeom prst="rect">
                      <a:avLst/>
                    </a:prstGeom>
                  </pic:spPr>
                </pic:pic>
              </a:graphicData>
            </a:graphic>
          </wp:inline>
        </w:drawing>
      </w:r>
    </w:p>
    <w:p>
      <w:pPr>
        <w:pStyle w:val="7"/>
        <w:numPr>
          <w:ilvl w:val="0"/>
          <w:numId w:val="6"/>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捕捉盘面热点为板块及排名的数据，支持用户自定义。包括热点板块、涨幅排名、跌幅排名、涨速排名、跌速排名、成交量排名、量比排名等数据；</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708785" cy="5441950"/>
            <wp:effectExtent l="0" t="0" r="571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1"/>
                    <a:stretch>
                      <a:fillRect/>
                    </a:stretch>
                  </pic:blipFill>
                  <pic:spPr>
                    <a:xfrm>
                      <a:off x="0" y="0"/>
                      <a:ext cx="1708785" cy="5441950"/>
                    </a:xfrm>
                    <a:prstGeom prst="rect">
                      <a:avLst/>
                    </a:prstGeom>
                  </pic:spPr>
                </pic:pic>
              </a:graphicData>
            </a:graphic>
          </wp:inline>
        </w:drawing>
      </w:r>
    </w:p>
    <w:p>
      <w:pPr>
        <w:pStyle w:val="7"/>
        <w:numPr>
          <w:ilvl w:val="0"/>
          <w:numId w:val="6"/>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AI数据看盘包括大盘涨跌停统计、个股贡献度（支持周期切换）、大盘异动；</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866900" cy="4273550"/>
            <wp:effectExtent l="0" t="0" r="0" b="1270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2"/>
                    <a:stretch>
                      <a:fillRect/>
                    </a:stretch>
                  </pic:blipFill>
                  <pic:spPr>
                    <a:xfrm>
                      <a:off x="0" y="0"/>
                      <a:ext cx="1866900" cy="4273550"/>
                    </a:xfrm>
                    <a:prstGeom prst="rect">
                      <a:avLst/>
                    </a:prstGeom>
                  </pic:spPr>
                </pic:pic>
              </a:graphicData>
            </a:graphic>
          </wp:inline>
        </w:drawing>
      </w:r>
    </w:p>
    <w:p>
      <w:pPr>
        <w:pStyle w:val="7"/>
        <w:numPr>
          <w:ilvl w:val="0"/>
          <w:numId w:val="6"/>
        </w:numPr>
        <w:spacing w:line="360" w:lineRule="auto"/>
        <w:ind w:firstLineChars="0"/>
        <w:rPr>
          <w:rFonts w:ascii="微软雅黑" w:hAnsi="微软雅黑" w:eastAsia="微软雅黑" w:cs="微软雅黑"/>
          <w:sz w:val="24"/>
          <w:szCs w:val="24"/>
        </w:rPr>
      </w:pPr>
      <w:r>
        <w:rPr>
          <w:rFonts w:hint="eastAsia" w:ascii="微软雅黑" w:hAnsi="微软雅黑" w:eastAsia="微软雅黑" w:cs="微软雅黑"/>
          <w:sz w:val="24"/>
          <w:szCs w:val="24"/>
        </w:rPr>
        <w:t>涨停基因分析，调用问财的数据。维度包括股性介绍、涨停次数、涨停后次日表现、涨停原因分析等数据。</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1642745" cy="5784215"/>
            <wp:effectExtent l="0" t="0" r="14605" b="698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stretch>
                      <a:fillRect/>
                    </a:stretch>
                  </pic:blipFill>
                  <pic:spPr>
                    <a:xfrm>
                      <a:off x="0" y="0"/>
                      <a:ext cx="1642745" cy="5784215"/>
                    </a:xfrm>
                    <a:prstGeom prst="rect">
                      <a:avLst/>
                    </a:prstGeom>
                  </pic:spPr>
                </pic:pic>
              </a:graphicData>
            </a:graphic>
          </wp:inline>
        </w:drawing>
      </w:r>
    </w:p>
    <w:p>
      <w:pPr>
        <w:pStyle w:val="7"/>
        <w:numPr>
          <w:ilvl w:val="0"/>
          <w:numId w:val="4"/>
        </w:numPr>
        <w:spacing w:line="360" w:lineRule="auto"/>
        <w:ind w:firstLine="0"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股票标记</w:t>
      </w:r>
    </w:p>
    <w:p>
      <w:pPr>
        <w:pStyle w:val="7"/>
        <w:spacing w:line="360" w:lineRule="auto"/>
        <w:ind w:left="360" w:firstLine="480"/>
        <w:rPr>
          <w:rFonts w:ascii="微软雅黑" w:hAnsi="微软雅黑" w:eastAsia="微软雅黑" w:cs="微软雅黑"/>
          <w:sz w:val="24"/>
          <w:szCs w:val="24"/>
        </w:rPr>
      </w:pPr>
      <w:r>
        <w:rPr>
          <w:rFonts w:hint="eastAsia" w:ascii="微软雅黑" w:hAnsi="微软雅黑" w:eastAsia="微软雅黑" w:cs="微软雅黑"/>
          <w:sz w:val="24"/>
          <w:szCs w:val="24"/>
        </w:rPr>
        <w:t>报价表中增加标记股票功能，支持数字标记、备注、图形标记等标记类型。</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24"/>
                    <a:stretch>
                      <a:fillRect/>
                    </a:stretch>
                  </pic:blipFill>
                  <pic:spPr>
                    <a:xfrm>
                      <a:off x="0" y="0"/>
                      <a:ext cx="5274310" cy="2472055"/>
                    </a:xfrm>
                    <a:prstGeom prst="rect">
                      <a:avLst/>
                    </a:prstGeom>
                    <a:noFill/>
                    <a:ln>
                      <a:noFill/>
                    </a:ln>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编辑标记的备注信息，如下图示：</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25"/>
                    <a:stretch>
                      <a:fillRect/>
                    </a:stretch>
                  </pic:blipFill>
                  <pic:spPr>
                    <a:xfrm>
                      <a:off x="0" y="0"/>
                      <a:ext cx="5274310" cy="2472055"/>
                    </a:xfrm>
                    <a:prstGeom prst="rect">
                      <a:avLst/>
                    </a:prstGeom>
                    <a:noFill/>
                    <a:ln>
                      <a:noFill/>
                    </a:ln>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1065530"/>
            <wp:effectExtent l="0" t="0" r="2540" b="1270"/>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26"/>
                    <a:stretch>
                      <a:fillRect/>
                    </a:stretch>
                  </pic:blipFill>
                  <pic:spPr>
                    <a:xfrm>
                      <a:off x="0" y="0"/>
                      <a:ext cx="5274310" cy="1065530"/>
                    </a:xfrm>
                    <a:prstGeom prst="rect">
                      <a:avLst/>
                    </a:prstGeom>
                    <a:noFill/>
                    <a:ln>
                      <a:noFill/>
                    </a:ln>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p>
    <w:p>
      <w:pPr>
        <w:pStyle w:val="7"/>
        <w:numPr>
          <w:ilvl w:val="0"/>
          <w:numId w:val="4"/>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自定义板块功能优化</w:t>
      </w:r>
    </w:p>
    <w:p>
      <w:pPr>
        <w:spacing w:line="360" w:lineRule="auto"/>
        <w:ind w:left="360"/>
        <w:rPr>
          <w:rFonts w:ascii="微软雅黑" w:hAnsi="微软雅黑" w:eastAsia="微软雅黑" w:cs="微软雅黑"/>
          <w:sz w:val="24"/>
          <w:szCs w:val="24"/>
        </w:rPr>
      </w:pPr>
      <w:r>
        <w:rPr>
          <w:rFonts w:hint="eastAsia" w:ascii="微软雅黑" w:hAnsi="微软雅黑" w:eastAsia="微软雅黑" w:cs="微软雅黑"/>
          <w:sz w:val="24"/>
          <w:szCs w:val="24"/>
        </w:rPr>
        <w:t>自定义板块交互优化：功能入口（工具-自选股设置/板块设置），交互版式如下图示；</w:t>
      </w:r>
    </w:p>
    <w:p>
      <w:pPr>
        <w:spacing w:line="360" w:lineRule="auto"/>
        <w:ind w:left="360"/>
        <w:rPr>
          <w:rFonts w:ascii="微软雅黑" w:hAnsi="微软雅黑" w:eastAsia="微软雅黑" w:cs="微软雅黑"/>
          <w:sz w:val="24"/>
          <w:szCs w:val="24"/>
        </w:rPr>
      </w:pPr>
      <w:r>
        <w:drawing>
          <wp:inline distT="0" distB="0" distL="0" distR="0">
            <wp:extent cx="5274310" cy="25330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274310" cy="2533015"/>
                    </a:xfrm>
                    <a:prstGeom prst="rect">
                      <a:avLst/>
                    </a:prstGeom>
                  </pic:spPr>
                </pic:pic>
              </a:graphicData>
            </a:graphic>
          </wp:inline>
        </w:drawing>
      </w:r>
    </w:p>
    <w:p>
      <w:pPr>
        <w:pStyle w:val="7"/>
        <w:numPr>
          <w:ilvl w:val="0"/>
          <w:numId w:val="4"/>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陆股通专题数据</w:t>
      </w:r>
    </w:p>
    <w:p>
      <w:pPr>
        <w:spacing w:line="360" w:lineRule="auto"/>
        <w:ind w:firstLine="420"/>
        <w:rPr>
          <w:rFonts w:ascii="微软雅黑" w:hAnsi="微软雅黑" w:eastAsia="微软雅黑" w:cs="微软雅黑"/>
          <w:sz w:val="24"/>
          <w:szCs w:val="24"/>
        </w:rPr>
      </w:pPr>
      <w:r>
        <w:rPr>
          <w:rFonts w:hint="eastAsia" w:ascii="微软雅黑" w:hAnsi="微软雅黑" w:eastAsia="微软雅黑" w:cs="微软雅黑"/>
          <w:sz w:val="24"/>
          <w:szCs w:val="24"/>
        </w:rPr>
        <w:t>展示南北向资金流入流出情况，为沪深港通标的券的投资提供必要的投资参考。</w:t>
      </w:r>
    </w:p>
    <w:p>
      <w:pPr>
        <w:pStyle w:val="7"/>
        <w:numPr>
          <w:ilvl w:val="0"/>
          <w:numId w:val="7"/>
        </w:numPr>
        <w:spacing w:line="360" w:lineRule="auto"/>
        <w:ind w:firstLineChars="0"/>
        <w:outlineLvl w:val="2"/>
        <w:rPr>
          <w:rFonts w:ascii="微软雅黑" w:hAnsi="微软雅黑" w:eastAsia="微软雅黑" w:cs="微软雅黑"/>
          <w:sz w:val="24"/>
          <w:szCs w:val="24"/>
        </w:rPr>
      </w:pPr>
      <w:r>
        <w:rPr>
          <w:rFonts w:hint="eastAsia" w:ascii="微软雅黑" w:hAnsi="微软雅黑" w:eastAsia="微软雅黑" w:cs="微软雅黑"/>
          <w:sz w:val="24"/>
          <w:szCs w:val="24"/>
        </w:rPr>
        <w:t>资金分析页面---南北向资金分析全方位展示</w:t>
      </w:r>
    </w:p>
    <w:p>
      <w:pPr>
        <w:spacing w:line="360" w:lineRule="auto"/>
        <w:ind w:left="42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5006975" cy="2466975"/>
            <wp:effectExtent l="0" t="0" r="317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8"/>
                    <a:stretch>
                      <a:fillRect/>
                    </a:stretch>
                  </pic:blipFill>
                  <pic:spPr>
                    <a:xfrm>
                      <a:off x="0" y="0"/>
                      <a:ext cx="5014619" cy="2471085"/>
                    </a:xfrm>
                    <a:prstGeom prst="rect">
                      <a:avLst/>
                    </a:prstGeom>
                  </pic:spPr>
                </pic:pic>
              </a:graphicData>
            </a:graphic>
          </wp:inline>
        </w:drawing>
      </w:r>
    </w:p>
    <w:p>
      <w:pPr>
        <w:pStyle w:val="7"/>
        <w:numPr>
          <w:ilvl w:val="0"/>
          <w:numId w:val="7"/>
        </w:numPr>
        <w:spacing w:line="360" w:lineRule="auto"/>
        <w:ind w:firstLineChars="0"/>
        <w:outlineLvl w:val="2"/>
        <w:rPr>
          <w:rFonts w:ascii="微软雅黑" w:hAnsi="微软雅黑" w:eastAsia="微软雅黑" w:cs="微软雅黑"/>
          <w:sz w:val="24"/>
          <w:szCs w:val="24"/>
        </w:rPr>
      </w:pPr>
      <w:r>
        <w:rPr>
          <w:rFonts w:hint="eastAsia" w:ascii="微软雅黑" w:hAnsi="微软雅黑" w:eastAsia="微软雅黑" w:cs="微软雅黑"/>
          <w:sz w:val="24"/>
          <w:szCs w:val="24"/>
        </w:rPr>
        <w:t>持股配置---沪深港通 市场、指数、行业、重仓股等维度的统计</w:t>
      </w:r>
    </w:p>
    <w:p>
      <w:pPr>
        <w:spacing w:line="360" w:lineRule="auto"/>
        <w:ind w:left="42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5048885" cy="24453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9"/>
                    <a:stretch>
                      <a:fillRect/>
                    </a:stretch>
                  </pic:blipFill>
                  <pic:spPr>
                    <a:xfrm>
                      <a:off x="0" y="0"/>
                      <a:ext cx="5065350" cy="2453396"/>
                    </a:xfrm>
                    <a:prstGeom prst="rect">
                      <a:avLst/>
                    </a:prstGeom>
                  </pic:spPr>
                </pic:pic>
              </a:graphicData>
            </a:graphic>
          </wp:inline>
        </w:drawing>
      </w:r>
    </w:p>
    <w:p>
      <w:pPr>
        <w:pStyle w:val="7"/>
        <w:numPr>
          <w:ilvl w:val="0"/>
          <w:numId w:val="7"/>
        </w:numPr>
        <w:spacing w:line="360" w:lineRule="auto"/>
        <w:ind w:firstLineChars="0"/>
        <w:outlineLvl w:val="2"/>
        <w:rPr>
          <w:rFonts w:ascii="微软雅黑" w:hAnsi="微软雅黑" w:eastAsia="微软雅黑" w:cs="微软雅黑"/>
          <w:sz w:val="24"/>
          <w:szCs w:val="24"/>
        </w:rPr>
      </w:pPr>
      <w:r>
        <w:rPr>
          <w:rFonts w:hint="eastAsia" w:ascii="微软雅黑" w:hAnsi="微软雅黑" w:eastAsia="微软雅黑" w:cs="微软雅黑"/>
          <w:sz w:val="24"/>
          <w:szCs w:val="24"/>
        </w:rPr>
        <w:t>经纪商分析---展示经纪商分析情况</w:t>
      </w:r>
    </w:p>
    <w:p>
      <w:pPr>
        <w:spacing w:line="360" w:lineRule="auto"/>
        <w:ind w:left="42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5274310" cy="2524760"/>
            <wp:effectExtent l="0" t="0" r="254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0"/>
                    <a:stretch>
                      <a:fillRect/>
                    </a:stretch>
                  </pic:blipFill>
                  <pic:spPr>
                    <a:xfrm>
                      <a:off x="0" y="0"/>
                      <a:ext cx="5274310" cy="2524760"/>
                    </a:xfrm>
                    <a:prstGeom prst="rect">
                      <a:avLst/>
                    </a:prstGeom>
                  </pic:spPr>
                </pic:pic>
              </a:graphicData>
            </a:graphic>
          </wp:inline>
        </w:drawing>
      </w:r>
    </w:p>
    <w:p>
      <w:pPr>
        <w:pStyle w:val="7"/>
        <w:numPr>
          <w:ilvl w:val="0"/>
          <w:numId w:val="1"/>
        </w:numPr>
        <w:spacing w:line="360" w:lineRule="auto"/>
        <w:ind w:firstLineChars="0"/>
        <w:outlineLvl w:val="0"/>
        <w:rPr>
          <w:rFonts w:ascii="微软雅黑" w:hAnsi="微软雅黑" w:eastAsia="微软雅黑" w:cs="微软雅黑"/>
          <w:sz w:val="24"/>
          <w:szCs w:val="24"/>
        </w:rPr>
      </w:pPr>
      <w:r>
        <w:rPr>
          <w:rFonts w:hint="eastAsia" w:ascii="微软雅黑" w:hAnsi="微软雅黑" w:eastAsia="微软雅黑" w:cs="微软雅黑"/>
          <w:sz w:val="24"/>
          <w:szCs w:val="24"/>
        </w:rPr>
        <w:t>智能交易数据分析</w:t>
      </w:r>
    </w:p>
    <w:p>
      <w:pPr>
        <w:pStyle w:val="7"/>
        <w:numPr>
          <w:ilvl w:val="0"/>
          <w:numId w:val="8"/>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盘中涨停分析—买卖档口增加涨停分析功能</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31"/>
                    <a:stretch>
                      <a:fillRect/>
                    </a:stretch>
                  </pic:blipFill>
                  <pic:spPr>
                    <a:xfrm>
                      <a:off x="0" y="0"/>
                      <a:ext cx="5274310" cy="2472055"/>
                    </a:xfrm>
                    <a:prstGeom prst="rect">
                      <a:avLst/>
                    </a:prstGeom>
                    <a:noFill/>
                    <a:ln>
                      <a:noFill/>
                    </a:ln>
                  </pic:spPr>
                </pic:pic>
              </a:graphicData>
            </a:graphic>
          </wp:inline>
        </w:drawing>
      </w:r>
    </w:p>
    <w:p>
      <w:pPr>
        <w:pStyle w:val="7"/>
        <w:numPr>
          <w:ilvl w:val="0"/>
          <w:numId w:val="8"/>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问财溯源—报价列表&amp;分时K线 问财溯源</w:t>
      </w:r>
    </w:p>
    <w:p>
      <w:pPr>
        <w:pStyle w:val="7"/>
        <w:numPr>
          <w:ilvl w:val="1"/>
          <w:numId w:val="8"/>
        </w:numPr>
        <w:spacing w:line="360" w:lineRule="auto"/>
        <w:ind w:firstLineChars="0"/>
        <w:outlineLvl w:val="2"/>
        <w:rPr>
          <w:rFonts w:ascii="微软雅黑" w:hAnsi="微软雅黑" w:eastAsia="微软雅黑" w:cs="微软雅黑"/>
          <w:sz w:val="24"/>
          <w:szCs w:val="24"/>
        </w:rPr>
      </w:pPr>
      <w:r>
        <w:rPr>
          <w:rFonts w:hint="eastAsia" w:ascii="微软雅黑" w:hAnsi="微软雅黑" w:eastAsia="微软雅黑" w:cs="微软雅黑"/>
          <w:sz w:val="24"/>
          <w:szCs w:val="24"/>
        </w:rPr>
        <w:t>报价表净利润</w:t>
      </w:r>
    </w:p>
    <w:p>
      <w:pPr>
        <w:pStyle w:val="7"/>
        <w:spacing w:line="360" w:lineRule="auto"/>
        <w:ind w:left="360" w:firstLine="0" w:firstLineChars="0"/>
        <w:jc w:val="center"/>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0" distR="0">
            <wp:extent cx="3781425" cy="30333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798254" cy="3047186"/>
                    </a:xfrm>
                    <a:prstGeom prst="rect">
                      <a:avLst/>
                    </a:prstGeom>
                  </pic:spPr>
                </pic:pic>
              </a:graphicData>
            </a:graphic>
          </wp:inline>
        </w:drawing>
      </w:r>
    </w:p>
    <w:p>
      <w:pPr>
        <w:spacing w:line="360" w:lineRule="auto"/>
        <w:ind w:left="360"/>
        <w:outlineLvl w:val="2"/>
        <w:rPr>
          <w:rFonts w:ascii="微软雅黑" w:hAnsi="微软雅黑" w:eastAsia="微软雅黑" w:cs="微软雅黑"/>
          <w:sz w:val="24"/>
          <w:szCs w:val="24"/>
        </w:rPr>
      </w:pPr>
      <w:r>
        <w:rPr>
          <w:rFonts w:hint="eastAsia" w:ascii="微软雅黑" w:hAnsi="微软雅黑" w:eastAsia="微软雅黑" w:cs="微软雅黑"/>
          <w:sz w:val="24"/>
          <w:szCs w:val="24"/>
        </w:rPr>
        <w:t>2）财溯源</w:t>
      </w:r>
    </w:p>
    <w:p>
      <w:pPr>
        <w:spacing w:line="360" w:lineRule="auto"/>
        <w:ind w:left="360"/>
        <w:rPr>
          <w:rFonts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74310" cy="2472055"/>
            <wp:effectExtent l="0" t="0" r="2540" b="4445"/>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33"/>
                    <a:stretch>
                      <a:fillRect/>
                    </a:stretch>
                  </pic:blipFill>
                  <pic:spPr>
                    <a:xfrm>
                      <a:off x="0" y="0"/>
                      <a:ext cx="5274310" cy="2472055"/>
                    </a:xfrm>
                    <a:prstGeom prst="rect">
                      <a:avLst/>
                    </a:prstGeom>
                    <a:noFill/>
                    <a:ln>
                      <a:noFill/>
                    </a:ln>
                  </pic:spPr>
                </pic:pic>
              </a:graphicData>
            </a:graphic>
          </wp:inline>
        </w:drawing>
      </w:r>
    </w:p>
    <w:p>
      <w:pPr>
        <w:pStyle w:val="7"/>
        <w:numPr>
          <w:ilvl w:val="0"/>
          <w:numId w:val="1"/>
        </w:numPr>
        <w:spacing w:line="360" w:lineRule="auto"/>
        <w:ind w:firstLineChars="0"/>
        <w:outlineLvl w:val="0"/>
        <w:rPr>
          <w:rFonts w:ascii="微软雅黑" w:hAnsi="微软雅黑" w:eastAsia="微软雅黑" w:cs="微软雅黑"/>
          <w:sz w:val="24"/>
          <w:szCs w:val="24"/>
        </w:rPr>
      </w:pPr>
      <w:r>
        <w:rPr>
          <w:rFonts w:hint="eastAsia" w:ascii="微软雅黑" w:hAnsi="微软雅黑" w:eastAsia="微软雅黑" w:cs="微软雅黑"/>
          <w:sz w:val="24"/>
          <w:szCs w:val="24"/>
        </w:rPr>
        <w:t>数据及服务</w:t>
      </w:r>
    </w:p>
    <w:p>
      <w:pPr>
        <w:pStyle w:val="7"/>
        <w:numPr>
          <w:ilvl w:val="0"/>
          <w:numId w:val="9"/>
        </w:numPr>
        <w:spacing w:line="360" w:lineRule="auto"/>
        <w:ind w:firstLineChars="0"/>
        <w:outlineLvl w:val="1"/>
        <w:rPr>
          <w:rFonts w:ascii="微软雅黑" w:hAnsi="微软雅黑" w:eastAsia="微软雅黑" w:cs="微软雅黑"/>
          <w:sz w:val="24"/>
          <w:szCs w:val="24"/>
        </w:rPr>
      </w:pPr>
      <w:r>
        <w:rPr>
          <w:rFonts w:hint="eastAsia" w:ascii="微软雅黑" w:hAnsi="微软雅黑" w:eastAsia="微软雅黑" w:cs="微软雅黑"/>
          <w:sz w:val="24"/>
          <w:szCs w:val="24"/>
        </w:rPr>
        <w:t>可视化数据页面</w:t>
      </w:r>
    </w:p>
    <w:p>
      <w:pPr>
        <w:pStyle w:val="7"/>
        <w:spacing w:line="360" w:lineRule="auto"/>
        <w:ind w:left="360" w:firstLine="0" w:firstLineChars="0"/>
        <w:rPr>
          <w:rFonts w:ascii="微软雅黑" w:hAnsi="微软雅黑" w:eastAsia="微软雅黑" w:cs="微软雅黑"/>
          <w:sz w:val="24"/>
          <w:szCs w:val="24"/>
        </w:rPr>
      </w:pPr>
      <w:r>
        <w:rPr>
          <w:rFonts w:hint="eastAsia" w:ascii="微软雅黑" w:hAnsi="微软雅黑" w:eastAsia="微软雅黑" w:cs="微软雅黑"/>
          <w:sz w:val="24"/>
          <w:szCs w:val="24"/>
        </w:rPr>
        <w:t>增加一系列可视化数据，龙虎榜、热点、新股、陆港通……</w:t>
      </w:r>
    </w:p>
    <w:p>
      <w:pPr>
        <w:pStyle w:val="7"/>
        <w:spacing w:line="360" w:lineRule="auto"/>
        <w:ind w:left="360" w:firstLine="0" w:firstLineChars="0"/>
        <w:rPr>
          <w:rFonts w:ascii="微软雅黑" w:hAnsi="微软雅黑" w:eastAsia="微软雅黑" w:cs="微软雅黑"/>
          <w:sz w:val="24"/>
          <w:szCs w:val="24"/>
        </w:rPr>
      </w:pPr>
      <w:r>
        <w:drawing>
          <wp:inline distT="0" distB="0" distL="0" distR="0">
            <wp:extent cx="5274310" cy="27654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274310" cy="2765425"/>
                    </a:xfrm>
                    <a:prstGeom prst="rect">
                      <a:avLst/>
                    </a:prstGeom>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r>
        <w:drawing>
          <wp:inline distT="0" distB="0" distL="0" distR="0">
            <wp:extent cx="5274310" cy="27158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5274310" cy="2715895"/>
                    </a:xfrm>
                    <a:prstGeom prst="rect">
                      <a:avLst/>
                    </a:prstGeom>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r>
        <w:drawing>
          <wp:inline distT="0" distB="0" distL="0" distR="0">
            <wp:extent cx="5274310" cy="27063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5274310" cy="2706370"/>
                    </a:xfrm>
                    <a:prstGeom prst="rect">
                      <a:avLst/>
                    </a:prstGeom>
                  </pic:spPr>
                </pic:pic>
              </a:graphicData>
            </a:graphic>
          </wp:inline>
        </w:drawing>
      </w:r>
    </w:p>
    <w:p>
      <w:pPr>
        <w:pStyle w:val="7"/>
        <w:spacing w:line="360" w:lineRule="auto"/>
        <w:ind w:left="360" w:firstLine="0" w:firstLineChars="0"/>
        <w:rPr>
          <w:rFonts w:ascii="微软雅黑" w:hAnsi="微软雅黑" w:eastAsia="微软雅黑" w:cs="微软雅黑"/>
          <w:sz w:val="24"/>
          <w:szCs w:val="24"/>
        </w:rPr>
      </w:pPr>
      <w:r>
        <w:drawing>
          <wp:inline distT="0" distB="0" distL="0" distR="0">
            <wp:extent cx="5274310" cy="277876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5274310" cy="27787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1F78"/>
    <w:multiLevelType w:val="multilevel"/>
    <w:tmpl w:val="091F1F7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75763AA"/>
    <w:multiLevelType w:val="multilevel"/>
    <w:tmpl w:val="275763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EC457C7"/>
    <w:multiLevelType w:val="multilevel"/>
    <w:tmpl w:val="2EC457C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2C0777"/>
    <w:multiLevelType w:val="multilevel"/>
    <w:tmpl w:val="322C077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736B12"/>
    <w:multiLevelType w:val="multilevel"/>
    <w:tmpl w:val="51736B1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9CE43B4"/>
    <w:multiLevelType w:val="multilevel"/>
    <w:tmpl w:val="69CE43B4"/>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2D930C7"/>
    <w:multiLevelType w:val="multilevel"/>
    <w:tmpl w:val="72D930C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3874F36"/>
    <w:multiLevelType w:val="multilevel"/>
    <w:tmpl w:val="73874F3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790A5428"/>
    <w:multiLevelType w:val="multilevel"/>
    <w:tmpl w:val="790A5428"/>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6"/>
  </w:num>
  <w:num w:numId="4">
    <w:abstractNumId w:val="3"/>
  </w:num>
  <w:num w:numId="5">
    <w:abstractNumId w:val="7"/>
  </w:num>
  <w:num w:numId="6">
    <w:abstractNumId w:val="1"/>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0D0"/>
    <w:rsid w:val="000362C2"/>
    <w:rsid w:val="000D79EE"/>
    <w:rsid w:val="000D7BC2"/>
    <w:rsid w:val="00182A45"/>
    <w:rsid w:val="00295592"/>
    <w:rsid w:val="002C4BDD"/>
    <w:rsid w:val="00344DB7"/>
    <w:rsid w:val="00420D43"/>
    <w:rsid w:val="00450F84"/>
    <w:rsid w:val="0049478B"/>
    <w:rsid w:val="004A7D0E"/>
    <w:rsid w:val="004C1BD7"/>
    <w:rsid w:val="00630083"/>
    <w:rsid w:val="0065159F"/>
    <w:rsid w:val="007A0718"/>
    <w:rsid w:val="008300D0"/>
    <w:rsid w:val="008628E2"/>
    <w:rsid w:val="008640E4"/>
    <w:rsid w:val="008732AD"/>
    <w:rsid w:val="00A44F1C"/>
    <w:rsid w:val="00A8236C"/>
    <w:rsid w:val="00C64707"/>
    <w:rsid w:val="00D8654E"/>
    <w:rsid w:val="00FF7C75"/>
    <w:rsid w:val="030B7F41"/>
    <w:rsid w:val="05960DF3"/>
    <w:rsid w:val="10CE009E"/>
    <w:rsid w:val="1A21506A"/>
    <w:rsid w:val="1D115A92"/>
    <w:rsid w:val="208B49DE"/>
    <w:rsid w:val="24804825"/>
    <w:rsid w:val="24CF3ADB"/>
    <w:rsid w:val="273460BC"/>
    <w:rsid w:val="3316734E"/>
    <w:rsid w:val="35207511"/>
    <w:rsid w:val="36526845"/>
    <w:rsid w:val="3AEF1169"/>
    <w:rsid w:val="3D3D3068"/>
    <w:rsid w:val="44C530BF"/>
    <w:rsid w:val="45904FA8"/>
    <w:rsid w:val="4F2743B1"/>
    <w:rsid w:val="516776DA"/>
    <w:rsid w:val="52067274"/>
    <w:rsid w:val="525C3779"/>
    <w:rsid w:val="5C646209"/>
    <w:rsid w:val="5CBA0EBB"/>
    <w:rsid w:val="5E4A1B0F"/>
    <w:rsid w:val="624F4017"/>
    <w:rsid w:val="625106C1"/>
    <w:rsid w:val="62B6310A"/>
    <w:rsid w:val="68723C93"/>
    <w:rsid w:val="6CF26F16"/>
    <w:rsid w:val="6F2B24A7"/>
    <w:rsid w:val="70EC5284"/>
    <w:rsid w:val="742203CE"/>
    <w:rsid w:val="76D02D26"/>
    <w:rsid w:val="7BCF3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firstLine="420" w:firstLineChars="200"/>
    </w:p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523</Words>
  <Characters>2986</Characters>
  <Lines>24</Lines>
  <Paragraphs>7</Paragraphs>
  <TotalTime>21</TotalTime>
  <ScaleCrop>false</ScaleCrop>
  <LinksUpToDate>false</LinksUpToDate>
  <CharactersWithSpaces>3502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2020-09-29T03:08:00Z</dcterms:created>
  <dc:creator>陈 凯强</dc:creator>
  <cp:lastModifiedBy>zhangyh</cp:lastModifiedBy>
  <dcterms:modified xsi:type="dcterms:W3CDTF">2021-03-04T07:52:40Z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